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left"/>
        <w:textAlignment w:val="auto"/>
        <w:rPr>
          <w:rFonts w:hint="default" w:ascii="宋体" w:hAnsi="宋体" w:eastAsia="宋体" w:cs="宋体"/>
          <w:b/>
          <w:bCs/>
          <w:i w:val="0"/>
          <w:caps w:val="0"/>
          <w:color w:val="333333"/>
          <w:spacing w:val="0"/>
          <w:sz w:val="36"/>
          <w:szCs w:val="36"/>
          <w:shd w:val="clear" w:color="auto" w:fill="FFFFFF"/>
          <w:lang w:val="en-US" w:eastAsia="zh-CN"/>
        </w:rPr>
      </w:pPr>
      <w:bookmarkStart w:id="0" w:name="_GoBack"/>
      <w:bookmarkEnd w:id="0"/>
      <w:r>
        <w:rPr>
          <w:rFonts w:hint="eastAsia" w:ascii="宋体" w:hAnsi="宋体" w:eastAsia="宋体" w:cs="宋体"/>
          <w:b/>
          <w:bCs/>
          <w:i w:val="0"/>
          <w:caps w:val="0"/>
          <w:color w:val="333333"/>
          <w:spacing w:val="0"/>
          <w:sz w:val="36"/>
          <w:szCs w:val="36"/>
          <w:shd w:val="clear" w:color="auto" w:fill="FFFFFF"/>
          <w:lang w:val="en-US" w:eastAsia="zh-CN"/>
        </w:rPr>
        <w:t>附件2</w:t>
      </w:r>
    </w:p>
    <w:tbl>
      <w:tblPr>
        <w:tblStyle w:val="7"/>
        <w:tblpPr w:leftFromText="180" w:rightFromText="180" w:vertAnchor="text" w:horzAnchor="page" w:tblpXSpec="center" w:tblpY="585"/>
        <w:tblOverlap w:val="never"/>
        <w:tblW w:w="5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2930"/>
        <w:gridCol w:w="4848"/>
        <w:tblGridChange w:id="0">
          <w:tblGrid>
            <w:gridCol w:w="1455"/>
            <w:gridCol w:w="2930"/>
            <w:gridCol w:w="4848"/>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rPr>
              <w:t>序号</w:t>
            </w:r>
          </w:p>
        </w:tc>
        <w:tc>
          <w:tcPr>
            <w:tcW w:w="158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rPr>
              <w:t>项目名称</w:t>
            </w:r>
          </w:p>
        </w:tc>
        <w:tc>
          <w:tcPr>
            <w:tcW w:w="26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i w:val="0"/>
                <w:caps w:val="0"/>
                <w:color w:val="333333"/>
                <w:spacing w:val="0"/>
                <w:sz w:val="24"/>
                <w:szCs w:val="24"/>
                <w:shd w:val="clear" w:color="auto" w:fill="FFFFFF"/>
              </w:rPr>
            </w:pPr>
            <w:r>
              <w:rPr>
                <w:rFonts w:hint="eastAsia" w:ascii="宋体" w:hAnsi="宋体" w:eastAsia="宋体" w:cs="宋体"/>
                <w:b/>
                <w:bCs/>
                <w:i w:val="0"/>
                <w:caps w:val="0"/>
                <w:color w:val="333333"/>
                <w:spacing w:val="0"/>
                <w:sz w:val="24"/>
                <w:szCs w:val="24"/>
                <w:shd w:val="clear" w:color="auto" w:fill="FFFFFF"/>
                <w:lang w:eastAsia="zh-CN"/>
              </w:rPr>
              <w:t>项目</w:t>
            </w:r>
            <w:r>
              <w:rPr>
                <w:rFonts w:hint="eastAsia" w:ascii="宋体" w:hAnsi="宋体" w:eastAsia="宋体" w:cs="宋体"/>
                <w:b/>
                <w:bCs/>
                <w:i w:val="0"/>
                <w:caps w:val="0"/>
                <w:color w:val="333333"/>
                <w:spacing w:val="0"/>
                <w:sz w:val="24"/>
                <w:szCs w:val="24"/>
                <w:shd w:val="clear" w:color="auto" w:fill="FFFFFF"/>
                <w:lang w:val="en-US" w:eastAsia="zh-CN"/>
              </w:rPr>
              <w:t>服务</w:t>
            </w:r>
            <w:r>
              <w:rPr>
                <w:rFonts w:hint="eastAsia" w:ascii="宋体" w:hAnsi="宋体" w:eastAsia="宋体" w:cs="宋体"/>
                <w:b/>
                <w:bCs/>
                <w:i w:val="0"/>
                <w:caps w:val="0"/>
                <w:color w:val="333333"/>
                <w:spacing w:val="0"/>
                <w:sz w:val="24"/>
                <w:szCs w:val="24"/>
                <w:shd w:val="clear" w:color="auto" w:fill="FFFFFF"/>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blHeader/>
          <w:jc w:val="center"/>
        </w:trPr>
        <w:tc>
          <w:tcPr>
            <w:tcW w:w="788" w:type="pct"/>
            <w:tcBorders>
              <w:top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1</w:t>
            </w:r>
          </w:p>
        </w:tc>
        <w:tc>
          <w:tcPr>
            <w:tcW w:w="1586" w:type="pct"/>
            <w:tcBorders>
              <w:top w:val="single" w:color="000000" w:sz="4" w:space="0"/>
            </w:tcBorders>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rPr>
              <w:t>福州跨境电子商务海关侧硬件及第三方软件运维</w:t>
            </w:r>
          </w:p>
        </w:tc>
        <w:tc>
          <w:tcPr>
            <w:tcW w:w="2624" w:type="pct"/>
            <w:tcBorders>
              <w:top w:val="single" w:color="000000" w:sz="4" w:space="0"/>
            </w:tcBorders>
            <w:noWrap w:val="0"/>
            <w:vAlign w:val="center"/>
          </w:tcPr>
          <w:p>
            <w:pPr>
              <w:pStyle w:val="5"/>
              <w:widowControl/>
              <w:shd w:val="clear" w:color="auto" w:fill="FFFFFF"/>
              <w:spacing w:before="75" w:after="75"/>
              <w:ind w:firstLine="480"/>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i w:val="0"/>
                <w:iCs w:val="0"/>
                <w:caps w:val="0"/>
                <w:color w:val="000000"/>
                <w:spacing w:val="0"/>
                <w:kern w:val="0"/>
                <w:sz w:val="22"/>
                <w:szCs w:val="22"/>
                <w:shd w:val="clear"/>
                <w:lang w:val="en-US" w:eastAsia="zh-CN" w:bidi="ar"/>
              </w:rPr>
              <w:t>对</w:t>
            </w:r>
            <w:r>
              <w:rPr>
                <w:rFonts w:hint="eastAsia" w:ascii="宋体" w:hAnsi="宋体" w:eastAsia="宋体" w:cs="宋体"/>
                <w:i w:val="0"/>
                <w:iCs w:val="0"/>
                <w:caps w:val="0"/>
                <w:color w:val="000000"/>
                <w:spacing w:val="0"/>
                <w:kern w:val="0"/>
                <w:sz w:val="22"/>
                <w:szCs w:val="22"/>
                <w:shd w:val="clear"/>
                <w:lang w:bidi="ar"/>
              </w:rPr>
              <w:t>部署在福州海关机房、部分部署在东部办公区机房</w:t>
            </w:r>
            <w:r>
              <w:rPr>
                <w:rFonts w:hint="eastAsia" w:ascii="宋体" w:hAnsi="宋体" w:eastAsia="宋体" w:cs="宋体"/>
                <w:i w:val="0"/>
                <w:iCs w:val="0"/>
                <w:caps w:val="0"/>
                <w:color w:val="000000"/>
                <w:spacing w:val="0"/>
                <w:sz w:val="22"/>
                <w:szCs w:val="22"/>
                <w:shd w:val="clear"/>
              </w:rPr>
              <w:t>的软硬件设备</w:t>
            </w:r>
            <w:r>
              <w:rPr>
                <w:rFonts w:hint="eastAsia" w:ascii="宋体" w:hAnsi="宋体" w:eastAsia="宋体" w:cs="宋体"/>
                <w:i w:val="0"/>
                <w:iCs w:val="0"/>
                <w:caps w:val="0"/>
                <w:color w:val="000000"/>
                <w:spacing w:val="0"/>
                <w:sz w:val="22"/>
                <w:szCs w:val="22"/>
                <w:shd w:val="clear"/>
                <w:lang w:val="en-US" w:eastAsia="zh-CN"/>
              </w:rPr>
              <w:t>进行</w:t>
            </w:r>
            <w:r>
              <w:rPr>
                <w:rFonts w:hint="eastAsia" w:ascii="宋体" w:hAnsi="宋体" w:eastAsia="宋体" w:cs="宋体"/>
                <w:i w:val="0"/>
                <w:iCs w:val="0"/>
                <w:caps w:val="0"/>
                <w:color w:val="000000"/>
                <w:spacing w:val="0"/>
                <w:sz w:val="22"/>
                <w:szCs w:val="22"/>
                <w:shd w:val="clear"/>
              </w:rPr>
              <w:t>巡检、运行维护</w:t>
            </w:r>
            <w:r>
              <w:rPr>
                <w:rFonts w:hint="eastAsia" w:ascii="宋体" w:hAnsi="宋体" w:eastAsia="宋体" w:cs="宋体"/>
                <w:i w:val="0"/>
                <w:iCs w:val="0"/>
                <w:caps w:val="0"/>
                <w:color w:val="000000"/>
                <w:spacing w:val="0"/>
                <w:kern w:val="0"/>
                <w:sz w:val="22"/>
                <w:szCs w:val="22"/>
                <w:shd w:val="clear"/>
                <w:lang w:bidi="ar"/>
              </w:rPr>
              <w:t>。</w:t>
            </w:r>
            <w:r>
              <w:rPr>
                <w:rFonts w:hint="eastAsia" w:ascii="宋体" w:hAnsi="宋体" w:eastAsia="宋体" w:cs="宋体"/>
                <w:i w:val="0"/>
                <w:iCs w:val="0"/>
                <w:caps w:val="0"/>
                <w:color w:val="000000"/>
                <w:spacing w:val="0"/>
                <w:kern w:val="0"/>
                <w:sz w:val="22"/>
                <w:szCs w:val="22"/>
                <w:shd w:val="clear"/>
                <w:lang w:val="en-US" w:eastAsia="zh-CN" w:bidi="ar"/>
              </w:rPr>
              <w:t>包括</w:t>
            </w:r>
            <w:r>
              <w:rPr>
                <w:rFonts w:hint="eastAsia" w:ascii="宋体" w:hAnsi="宋体" w:eastAsia="宋体" w:cs="宋体"/>
                <w:color w:val="000000"/>
                <w:sz w:val="22"/>
                <w:szCs w:val="22"/>
              </w:rPr>
              <w:t>汇聚交换机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刀片服务器刀箱</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刀片服务器刀片</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存储系统2</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传输设备-福州海关节点</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传输设备-亭江节点</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备份一体机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防火墙</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KVM切换器+显示器</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签名服务器</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密码机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虚拟化软件授权</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操作系统WIN 2012 SERVER</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操作系统Redhat Enterprise</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数据库Oracle 11g</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防病毒软件</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IBM WebSphere MQ7.0</w:t>
            </w:r>
            <w:r>
              <w:rPr>
                <w:rFonts w:hint="eastAsia" w:ascii="宋体" w:hAnsi="宋体" w:eastAsia="宋体" w:cs="宋体"/>
                <w:color w:val="000000"/>
                <w:sz w:val="22"/>
                <w:szCs w:val="22"/>
                <w:lang w:eastAsia="zh-CN"/>
              </w:rPr>
              <w:t>、</w:t>
            </w:r>
            <w:r>
              <w:rPr>
                <w:rFonts w:hint="eastAsia" w:ascii="宋体" w:hAnsi="宋体" w:eastAsia="宋体" w:cs="宋体"/>
                <w:color w:val="000000"/>
                <w:kern w:val="0"/>
                <w:sz w:val="22"/>
                <w:szCs w:val="22"/>
                <w:lang w:bidi="ar"/>
              </w:rPr>
              <w:t>海关通关系统</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计算资源池服务器</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磁盘阵列</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存储虚拟化网关</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光纤交换机</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虚拟化软件及虚拟化管理软件</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杀毒软件</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操作系统</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微软；Windows server2012标准版</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操作系统</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SUSE；Linux Enterprise</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bidi="ar"/>
              </w:rPr>
              <w:t>福州市跨境电子商务公共服务平台检验检疫监管信息系统项目定制开发软件（一套）</w:t>
            </w:r>
            <w:r>
              <w:rPr>
                <w:rFonts w:hint="eastAsia" w:ascii="宋体" w:hAnsi="宋体" w:eastAsia="宋体" w:cs="宋体"/>
                <w:color w:val="000000"/>
                <w:kern w:val="0"/>
                <w:sz w:val="22"/>
                <w:szCs w:val="22"/>
                <w:lang w:eastAsia="zh-CN" w:bidi="ar"/>
              </w:rPr>
              <w:t>等。</w:t>
            </w:r>
            <w:r>
              <w:rPr>
                <w:rFonts w:hint="eastAsia" w:ascii="宋体" w:hAnsi="宋体" w:eastAsia="宋体" w:cs="宋体"/>
                <w:color w:val="FF0000"/>
                <w:kern w:val="0"/>
                <w:sz w:val="22"/>
                <w:szCs w:val="22"/>
                <w:lang w:eastAsia="zh-CN" w:bidi="ar"/>
              </w:rPr>
              <w:t>（</w:t>
            </w:r>
            <w:r>
              <w:rPr>
                <w:rFonts w:hint="eastAsia" w:ascii="宋体" w:hAnsi="宋体" w:eastAsia="宋体" w:cs="宋体"/>
                <w:color w:val="FF0000"/>
                <w:kern w:val="0"/>
                <w:sz w:val="22"/>
                <w:szCs w:val="22"/>
                <w:lang w:val="en-US" w:eastAsia="zh-CN" w:bidi="ar"/>
              </w:rPr>
              <w:t>详见附件1</w:t>
            </w:r>
            <w:r>
              <w:rPr>
                <w:rFonts w:hint="eastAsia" w:ascii="宋体" w:hAnsi="宋体" w:eastAsia="宋体" w:cs="宋体"/>
                <w:color w:val="FF0000"/>
                <w:kern w:val="0"/>
                <w:sz w:val="22"/>
                <w:szCs w:val="2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8" w:hRule="atLeast"/>
          <w:tblHeader/>
          <w:jc w:val="center"/>
        </w:trPr>
        <w:tc>
          <w:tcPr>
            <w:tcW w:w="788"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lang w:val="en-US" w:eastAsia="zh-CN"/>
              </w:rPr>
            </w:pPr>
            <w:r>
              <w:rPr>
                <w:rFonts w:hint="eastAsia" w:ascii="宋体" w:hAnsi="宋体" w:eastAsia="宋体" w:cs="宋体"/>
                <w:i w:val="0"/>
                <w:caps w:val="0"/>
                <w:color w:val="auto"/>
                <w:spacing w:val="0"/>
                <w:sz w:val="24"/>
                <w:szCs w:val="24"/>
                <w:shd w:val="clear" w:color="auto" w:fill="FFFFFF"/>
                <w:lang w:val="en-US" w:eastAsia="zh-CN"/>
              </w:rPr>
              <w:t>2</w:t>
            </w:r>
          </w:p>
        </w:tc>
        <w:tc>
          <w:tcPr>
            <w:tcW w:w="1586"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sz w:val="24"/>
                <w:szCs w:val="24"/>
                <w:shd w:val="clear" w:color="auto" w:fill="FFFFFF"/>
              </w:rPr>
            </w:pPr>
            <w:r>
              <w:rPr>
                <w:rFonts w:hint="eastAsia" w:ascii="宋体" w:hAnsi="宋体" w:eastAsia="宋体" w:cs="宋体"/>
                <w:i w:val="0"/>
                <w:caps w:val="0"/>
                <w:color w:val="auto"/>
                <w:spacing w:val="0"/>
                <w:sz w:val="24"/>
                <w:szCs w:val="24"/>
                <w:shd w:val="clear" w:color="auto" w:fill="FFFFFF"/>
              </w:rPr>
              <w:t>福州市公共服务平台硬件及软件运维</w:t>
            </w:r>
          </w:p>
        </w:tc>
        <w:tc>
          <w:tcPr>
            <w:tcW w:w="262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i w:val="0"/>
                <w:caps w:val="0"/>
                <w:color w:val="333333"/>
                <w:spacing w:val="0"/>
                <w:sz w:val="24"/>
                <w:szCs w:val="24"/>
                <w:shd w:val="clear" w:color="auto" w:fill="FFFFFF"/>
                <w:lang w:val="en-US" w:eastAsia="zh-CN"/>
              </w:rPr>
            </w:pPr>
            <w:r>
              <w:rPr>
                <w:rFonts w:hint="eastAsia" w:ascii="宋体" w:hAnsi="宋体" w:eastAsia="宋体" w:cs="宋体"/>
                <w:color w:val="000000"/>
                <w:kern w:val="0"/>
                <w:sz w:val="22"/>
                <w:szCs w:val="22"/>
                <w:lang w:val="en-US" w:eastAsia="zh-CN" w:bidi="ar"/>
              </w:rPr>
              <w:t>对部署在东部办公区机房的</w:t>
            </w:r>
            <w:r>
              <w:rPr>
                <w:rFonts w:hint="eastAsia" w:ascii="宋体" w:hAnsi="宋体" w:eastAsia="宋体" w:cs="宋体"/>
                <w:i w:val="0"/>
                <w:iCs w:val="0"/>
                <w:caps w:val="0"/>
                <w:color w:val="000000"/>
                <w:spacing w:val="0"/>
                <w:sz w:val="22"/>
                <w:szCs w:val="22"/>
                <w:shd w:val="clear"/>
              </w:rPr>
              <w:t>软硬件设备</w:t>
            </w:r>
            <w:r>
              <w:rPr>
                <w:rFonts w:hint="eastAsia" w:ascii="宋体" w:hAnsi="宋体" w:eastAsia="宋体" w:cs="宋体"/>
                <w:i w:val="0"/>
                <w:iCs w:val="0"/>
                <w:caps w:val="0"/>
                <w:color w:val="000000"/>
                <w:spacing w:val="0"/>
                <w:sz w:val="22"/>
                <w:szCs w:val="22"/>
                <w:shd w:val="clear"/>
                <w:lang w:val="en-US" w:eastAsia="zh-CN"/>
              </w:rPr>
              <w:t>进行</w:t>
            </w:r>
            <w:r>
              <w:rPr>
                <w:rFonts w:hint="eastAsia" w:ascii="宋体" w:hAnsi="宋体" w:eastAsia="宋体" w:cs="宋体"/>
                <w:i w:val="0"/>
                <w:iCs w:val="0"/>
                <w:caps w:val="0"/>
                <w:color w:val="000000"/>
                <w:spacing w:val="0"/>
                <w:sz w:val="22"/>
                <w:szCs w:val="22"/>
                <w:shd w:val="clear"/>
              </w:rPr>
              <w:t>巡检、运行维护</w:t>
            </w:r>
            <w:r>
              <w:rPr>
                <w:rFonts w:hint="eastAsia" w:ascii="宋体" w:hAnsi="宋体" w:eastAsia="宋体" w:cs="宋体"/>
                <w:i w:val="0"/>
                <w:iCs w:val="0"/>
                <w:caps w:val="0"/>
                <w:color w:val="000000"/>
                <w:spacing w:val="0"/>
                <w:kern w:val="0"/>
                <w:sz w:val="22"/>
                <w:szCs w:val="22"/>
                <w:shd w:val="clear"/>
                <w:lang w:bidi="ar"/>
              </w:rPr>
              <w:t>。</w:t>
            </w:r>
            <w:r>
              <w:rPr>
                <w:rFonts w:hint="eastAsia" w:ascii="宋体" w:hAnsi="宋体" w:eastAsia="宋体" w:cs="宋体"/>
                <w:i w:val="0"/>
                <w:iCs w:val="0"/>
                <w:caps w:val="0"/>
                <w:color w:val="000000"/>
                <w:spacing w:val="0"/>
                <w:kern w:val="0"/>
                <w:sz w:val="22"/>
                <w:szCs w:val="22"/>
                <w:shd w:val="clear"/>
                <w:lang w:val="en-US" w:eastAsia="zh-CN" w:bidi="ar"/>
              </w:rPr>
              <w:t>包括</w:t>
            </w:r>
            <w:r>
              <w:rPr>
                <w:rFonts w:hint="eastAsia" w:ascii="宋体" w:hAnsi="宋体" w:eastAsia="宋体" w:cs="宋体"/>
                <w:color w:val="000000"/>
                <w:kern w:val="0"/>
                <w:sz w:val="22"/>
                <w:szCs w:val="22"/>
                <w:lang w:eastAsia="zh-CN" w:bidi="ar"/>
              </w:rPr>
              <w:t>核心交换机、汇聚交换机、刀片服务器刀箱、刀片服务器刀片、存储系统1、网管系统管理节点授权、传输产品支持服务、传输实施服务、SSL VPN、IPS、防火墙、负载均衡、安全审计设备、KVM切换器+显示器、网络管理系统、密码机、Redhat Enterprise Linux6.x、数据库Oracle 11g、防火墙、物流数据库服务器、备份一体机、中间件、操作系统（</w:t>
            </w:r>
            <w:r>
              <w:rPr>
                <w:rFonts w:hint="eastAsia" w:ascii="宋体" w:hAnsi="宋体" w:eastAsia="宋体" w:cs="宋体"/>
                <w:color w:val="000000"/>
                <w:kern w:val="0"/>
                <w:sz w:val="22"/>
                <w:szCs w:val="22"/>
                <w:lang w:bidi="ar"/>
              </w:rPr>
              <w:t>微软；Windows server2012 R2中文标准版</w:t>
            </w:r>
            <w:r>
              <w:rPr>
                <w:rFonts w:hint="eastAsia" w:ascii="宋体" w:hAnsi="宋体" w:eastAsia="宋体" w:cs="宋体"/>
                <w:color w:val="000000"/>
                <w:kern w:val="0"/>
                <w:sz w:val="22"/>
                <w:szCs w:val="22"/>
                <w:lang w:eastAsia="zh-CN" w:bidi="ar"/>
              </w:rPr>
              <w:t>）、操作系统（</w:t>
            </w:r>
            <w:r>
              <w:rPr>
                <w:rFonts w:hint="eastAsia" w:ascii="宋体" w:hAnsi="宋体" w:eastAsia="宋体" w:cs="宋体"/>
                <w:color w:val="000000"/>
                <w:kern w:val="0"/>
                <w:sz w:val="22"/>
                <w:szCs w:val="22"/>
                <w:lang w:bidi="ar"/>
              </w:rPr>
              <w:t>Redhat；Redhat Enterprise 6.4 x64</w:t>
            </w:r>
            <w:r>
              <w:rPr>
                <w:rFonts w:hint="eastAsia" w:ascii="宋体" w:hAnsi="宋体" w:eastAsia="宋体" w:cs="宋体"/>
                <w:color w:val="000000"/>
                <w:kern w:val="0"/>
                <w:sz w:val="22"/>
                <w:szCs w:val="22"/>
                <w:lang w:eastAsia="zh-CN" w:bidi="ar"/>
              </w:rPr>
              <w:t>）、通关服务系统、数据交换系统、福州市跨境电子商务公共服务平台门户网站、福州市跨境电子商务公共服务平台移动app、福州市跨境电子商务公共服务平台商企服务、福州市跨境电子商务公共服务平台统计分析系统、福州市跨境电子商务公共服务平台企业评测系统、福州市跨境电子商务公共服务平台单一窗口（网站）、福州市跨境电子商务公共服务平台综合信息查询系统、跨境电子商务通关服务系统、跨境电子商务数据互通系统、身份认证安全管理系统、跨境电子商务通关辅助管理系统、跨境电子商务物流监控辅助系统等。</w:t>
            </w:r>
            <w:r>
              <w:rPr>
                <w:rFonts w:hint="eastAsia" w:ascii="宋体" w:hAnsi="宋体" w:eastAsia="宋体" w:cs="宋体"/>
                <w:color w:val="FF0000"/>
                <w:kern w:val="0"/>
                <w:sz w:val="22"/>
                <w:szCs w:val="22"/>
                <w:lang w:eastAsia="zh-CN" w:bidi="ar"/>
              </w:rPr>
              <w:t>（</w:t>
            </w:r>
            <w:r>
              <w:rPr>
                <w:rFonts w:hint="eastAsia" w:ascii="宋体" w:hAnsi="宋体" w:eastAsia="宋体" w:cs="宋体"/>
                <w:color w:val="FF0000"/>
                <w:kern w:val="0"/>
                <w:sz w:val="22"/>
                <w:szCs w:val="22"/>
                <w:lang w:val="en-US" w:eastAsia="zh-CN" w:bidi="ar"/>
              </w:rPr>
              <w:t>详见附件1</w:t>
            </w:r>
            <w:r>
              <w:rPr>
                <w:rFonts w:hint="eastAsia" w:ascii="宋体" w:hAnsi="宋体" w:eastAsia="宋体" w:cs="宋体"/>
                <w:color w:val="FF0000"/>
                <w:kern w:val="0"/>
                <w:sz w:val="22"/>
                <w:szCs w:val="22"/>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blHeader/>
          <w:jc w:val="center"/>
        </w:trPr>
        <w:tc>
          <w:tcPr>
            <w:tcW w:w="788" w:type="pct"/>
            <w:noWrap w:val="0"/>
            <w:vAlign w:val="center"/>
          </w:tcPr>
          <w:p>
            <w:pPr>
              <w:keepNext w:val="0"/>
              <w:keepLines w:val="0"/>
              <w:pageBreakBefore w:val="0"/>
              <w:widowControl w:val="0"/>
              <w:tabs>
                <w:tab w:val="left" w:pos="993"/>
                <w:tab w:val="left" w:pos="1134"/>
                <w:tab w:val="left" w:pos="1418"/>
              </w:tabs>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aps w:val="0"/>
                <w:color w:val="auto"/>
                <w:spacing w:val="0"/>
                <w:kern w:val="2"/>
                <w:sz w:val="24"/>
                <w:szCs w:val="24"/>
                <w:shd w:val="clear" w:color="auto" w:fill="FFFFFF"/>
                <w:lang w:val="en-US" w:eastAsia="zh-CN" w:bidi="ar-SA"/>
              </w:rPr>
            </w:pPr>
            <w:r>
              <w:rPr>
                <w:rFonts w:hint="eastAsia" w:ascii="宋体" w:hAnsi="宋体" w:cs="宋体"/>
                <w:i w:val="0"/>
                <w:caps w:val="0"/>
                <w:color w:val="auto"/>
                <w:spacing w:val="0"/>
                <w:sz w:val="24"/>
                <w:szCs w:val="24"/>
                <w:shd w:val="clear" w:color="auto" w:fill="FFFFFF"/>
                <w:lang w:val="en-US" w:eastAsia="zh-CN"/>
              </w:rPr>
              <w:t>3</w:t>
            </w:r>
          </w:p>
        </w:tc>
        <w:tc>
          <w:tcPr>
            <w:tcW w:w="1586"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数据下发</w:t>
            </w:r>
          </w:p>
        </w:tc>
        <w:tc>
          <w:tcPr>
            <w:tcW w:w="2624" w:type="pc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cs="宋体"/>
                <w:color w:val="auto"/>
                <w:sz w:val="24"/>
                <w:szCs w:val="24"/>
                <w:lang w:val="en-US" w:eastAsia="zh-CN"/>
              </w:rPr>
            </w:pPr>
            <w:r>
              <w:rPr>
                <w:rFonts w:hint="eastAsia" w:ascii="宋体" w:hAnsi="宋体" w:eastAsia="宋体" w:cs="宋体"/>
                <w:color w:val="auto"/>
                <w:sz w:val="24"/>
                <w:szCs w:val="24"/>
                <w:lang w:eastAsia="zh-CN"/>
              </w:rPr>
              <w:t>与中国（福建）国际贸易单一窗口跨境贸易电子商务综合服务系统对接，并将福州市的跨境电商相关数据下发至福州市跨境电子商务公共服务平台；保障省平台与市平台对接通道的正常运行，数据稳定正常下发，确保数据下发与申报数据的准确性等。</w:t>
            </w:r>
            <w:r>
              <w:rPr>
                <w:rFonts w:hint="eastAsia" w:ascii="宋体" w:hAnsi="宋体" w:eastAsia="宋体" w:cs="宋体"/>
                <w:color w:val="FF0000"/>
                <w:kern w:val="0"/>
                <w:sz w:val="22"/>
                <w:szCs w:val="22"/>
                <w:lang w:eastAsia="zh-CN" w:bidi="ar"/>
              </w:rPr>
              <w:t>（</w:t>
            </w:r>
            <w:r>
              <w:rPr>
                <w:rFonts w:hint="eastAsia" w:ascii="宋体" w:hAnsi="宋体" w:eastAsia="宋体" w:cs="宋体"/>
                <w:color w:val="FF0000"/>
                <w:kern w:val="0"/>
                <w:sz w:val="22"/>
                <w:szCs w:val="22"/>
                <w:lang w:val="en-US" w:eastAsia="zh-CN" w:bidi="ar"/>
              </w:rPr>
              <w:t>详见附件1</w:t>
            </w:r>
            <w:r>
              <w:rPr>
                <w:rFonts w:hint="eastAsia" w:ascii="宋体" w:hAnsi="宋体" w:eastAsia="宋体" w:cs="宋体"/>
                <w:color w:val="FF0000"/>
                <w:kern w:val="0"/>
                <w:sz w:val="22"/>
                <w:szCs w:val="22"/>
                <w:lang w:eastAsia="zh-CN" w:bidi="ar"/>
              </w:rPr>
              <w:t>）</w:t>
            </w:r>
          </w:p>
        </w:tc>
      </w:tr>
    </w:tbl>
    <w:p>
      <w:pPr>
        <w:ind w:firstLine="0" w:firstLineChars="0"/>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F65DB"/>
    <w:rsid w:val="000900B3"/>
    <w:rsid w:val="001E0158"/>
    <w:rsid w:val="002C73A0"/>
    <w:rsid w:val="00BB035E"/>
    <w:rsid w:val="00D8009C"/>
    <w:rsid w:val="02A237C9"/>
    <w:rsid w:val="09852B79"/>
    <w:rsid w:val="0CBB1AF1"/>
    <w:rsid w:val="114B2623"/>
    <w:rsid w:val="1689784B"/>
    <w:rsid w:val="2429207A"/>
    <w:rsid w:val="353A09CE"/>
    <w:rsid w:val="360F65DB"/>
    <w:rsid w:val="514F1178"/>
    <w:rsid w:val="5F71616C"/>
    <w:rsid w:val="67E92366"/>
    <w:rsid w:val="6E171367"/>
    <w:rsid w:val="6F7F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71"/>
    <w:basedOn w:val="8"/>
    <w:qFormat/>
    <w:uiPriority w:val="0"/>
    <w:rPr>
      <w:rFonts w:hint="eastAsia" w:ascii="宋体" w:hAnsi="宋体" w:eastAsia="宋体" w:cs="宋体"/>
      <w:color w:val="000000"/>
      <w:sz w:val="22"/>
      <w:szCs w:val="22"/>
      <w:u w:val="none"/>
    </w:rPr>
  </w:style>
  <w:style w:type="character" w:customStyle="1" w:styleId="10">
    <w:name w:val="font41"/>
    <w:basedOn w:val="8"/>
    <w:qFormat/>
    <w:uiPriority w:val="0"/>
    <w:rPr>
      <w:rFonts w:hint="eastAsia" w:ascii="宋体" w:hAnsi="宋体" w:eastAsia="宋体" w:cs="宋体"/>
      <w:color w:val="000000"/>
      <w:sz w:val="22"/>
      <w:szCs w:val="22"/>
      <w:u w:val="none"/>
    </w:rPr>
  </w:style>
  <w:style w:type="character" w:customStyle="1" w:styleId="11">
    <w:name w:val="font01"/>
    <w:basedOn w:val="8"/>
    <w:qFormat/>
    <w:uiPriority w:val="0"/>
    <w:rPr>
      <w:rFonts w:hint="eastAsia" w:ascii="宋体" w:hAnsi="宋体" w:eastAsia="宋体" w:cs="宋体"/>
      <w:color w:val="000000"/>
      <w:sz w:val="22"/>
      <w:szCs w:val="22"/>
      <w:u w:val="none"/>
    </w:rPr>
  </w:style>
  <w:style w:type="character" w:customStyle="1" w:styleId="12">
    <w:name w:val="页眉 Char"/>
    <w:basedOn w:val="8"/>
    <w:link w:val="4"/>
    <w:qFormat/>
    <w:uiPriority w:val="0"/>
    <w:rPr>
      <w:rFonts w:asciiTheme="minorHAnsi" w:hAnsiTheme="minorHAnsi" w:eastAsiaTheme="minorEastAsia" w:cstheme="minorBidi"/>
      <w:kern w:val="2"/>
      <w:sz w:val="18"/>
      <w:szCs w:val="18"/>
    </w:rPr>
  </w:style>
  <w:style w:type="character" w:customStyle="1" w:styleId="13">
    <w:name w:val="页脚 Char"/>
    <w:basedOn w:val="8"/>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fzhg</Company>
  <Pages>5</Pages>
  <Words>348</Words>
  <Characters>1985</Characters>
  <Lines>16</Lines>
  <Paragraphs>4</Paragraphs>
  <TotalTime>1</TotalTime>
  <ScaleCrop>false</ScaleCrop>
  <LinksUpToDate>false</LinksUpToDate>
  <CharactersWithSpaces>2329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2021-10-12T01:11:00Z</dcterms:created>
  <dc:creator>姜姜</dc:creator>
  <cp:lastModifiedBy>郑颖</cp:lastModifiedBy>
  <dcterms:modified xsi:type="dcterms:W3CDTF">2021-10-14T03:45:16Z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99BAA097DCCD4645A453841C265F3832</vt:lpwstr>
  </property>
</Properties>
</file>